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 xml:space="preserve">, zastupan po </w:t>
      </w:r>
      <w:r w:rsidR="00187C7E">
        <w:rPr>
          <w:color w:val="000000"/>
        </w:rPr>
        <w:t>načelniku</w:t>
      </w:r>
      <w:r w:rsidRPr="00B625B2">
        <w:rPr>
          <w:color w:val="000000"/>
        </w:rPr>
        <w:t xml:space="preserve"> </w:t>
      </w:r>
      <w:r w:rsidR="00187C7E">
        <w:rPr>
          <w:color w:val="000000"/>
        </w:rPr>
        <w:t xml:space="preserve">Željko </w:t>
      </w:r>
      <w:proofErr w:type="spellStart"/>
      <w:r w:rsidR="00187C7E">
        <w:rPr>
          <w:color w:val="000000"/>
        </w:rPr>
        <w:t>Lambaša</w:t>
      </w:r>
      <w:proofErr w:type="spellEnd"/>
      <w:r w:rsidRPr="00B625B2">
        <w:rPr>
          <w:color w:val="000000"/>
        </w:rPr>
        <w:br/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2016.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općinski načelnik.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b) Financijsko izvješće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najkasnije do 28. veljače 2017.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  <w:t>Članak 1</w:t>
      </w:r>
      <w:r w:rsidR="00474DDB">
        <w:rPr>
          <w:color w:val="000000"/>
        </w:rPr>
        <w:t>4</w:t>
      </w:r>
      <w:bookmarkStart w:id="0" w:name="_GoBack"/>
      <w:bookmarkEnd w:id="0"/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  <w:t>Općinski načelnik</w:t>
      </w:r>
      <w:r w:rsidRPr="00B625B2">
        <w:rPr>
          <w:color w:val="000000"/>
        </w:rPr>
        <w:br/>
      </w:r>
    </w:p>
    <w:p w:rsidR="00785D64" w:rsidRPr="00785D64" w:rsidRDefault="00785D64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 xml:space="preserve">Željko </w:t>
      </w:r>
      <w:proofErr w:type="spellStart"/>
      <w:r>
        <w:rPr>
          <w:color w:val="000000"/>
        </w:rPr>
        <w:t>Lambaša</w:t>
      </w:r>
      <w:proofErr w:type="spellEnd"/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E1DA0"/>
    <w:rsid w:val="00952BDE"/>
    <w:rsid w:val="00B625B2"/>
    <w:rsid w:val="00DC19F3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9213F-1975-4C12-B97B-F24C875E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10</cp:revision>
  <dcterms:created xsi:type="dcterms:W3CDTF">2015-12-18T11:10:00Z</dcterms:created>
  <dcterms:modified xsi:type="dcterms:W3CDTF">2015-12-21T14:58:00Z</dcterms:modified>
</cp:coreProperties>
</file>